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E027" w14:textId="0F920D79" w:rsidR="00260B76" w:rsidRPr="000B6471" w:rsidRDefault="000B6471" w:rsidP="00917DA2">
      <w:pPr>
        <w:jc w:val="center"/>
        <w:rPr>
          <w:b/>
          <w:sz w:val="24"/>
          <w:szCs w:val="24"/>
        </w:rPr>
      </w:pPr>
      <w:bookmarkStart w:id="0" w:name="_GoBack"/>
      <w:bookmarkEnd w:id="0"/>
      <w:r w:rsidRPr="000B6471">
        <w:rPr>
          <w:b/>
          <w:sz w:val="24"/>
          <w:szCs w:val="24"/>
        </w:rPr>
        <w:t>Carbon Dioxide</w:t>
      </w:r>
      <w:r w:rsidR="00917DA2">
        <w:rPr>
          <w:b/>
          <w:sz w:val="24"/>
          <w:szCs w:val="24"/>
        </w:rPr>
        <w:t xml:space="preserve"> (CO</w:t>
      </w:r>
      <w:r w:rsidR="00917DA2" w:rsidRPr="00917DA2">
        <w:rPr>
          <w:b/>
          <w:sz w:val="24"/>
          <w:szCs w:val="24"/>
          <w:vertAlign w:val="subscript"/>
        </w:rPr>
        <w:t>2</w:t>
      </w:r>
      <w:r w:rsidR="00917DA2">
        <w:rPr>
          <w:b/>
          <w:sz w:val="24"/>
          <w:szCs w:val="24"/>
        </w:rPr>
        <w:t>)</w:t>
      </w:r>
      <w:r w:rsidRPr="000B6471">
        <w:rPr>
          <w:b/>
          <w:sz w:val="24"/>
          <w:szCs w:val="24"/>
        </w:rPr>
        <w:t xml:space="preserve"> and Methane</w:t>
      </w:r>
      <w:r w:rsidR="00917DA2">
        <w:rPr>
          <w:b/>
          <w:sz w:val="24"/>
          <w:szCs w:val="24"/>
        </w:rPr>
        <w:t xml:space="preserve"> (CH</w:t>
      </w:r>
      <w:r w:rsidR="00917DA2" w:rsidRPr="00917DA2">
        <w:rPr>
          <w:b/>
          <w:sz w:val="24"/>
          <w:szCs w:val="24"/>
          <w:vertAlign w:val="subscript"/>
        </w:rPr>
        <w:t>4</w:t>
      </w:r>
      <w:r w:rsidR="00917DA2">
        <w:rPr>
          <w:b/>
          <w:sz w:val="24"/>
          <w:szCs w:val="24"/>
        </w:rPr>
        <w:t>)</w:t>
      </w:r>
    </w:p>
    <w:p w14:paraId="6A76DD41" w14:textId="77777777" w:rsidR="00596B3F" w:rsidRDefault="00596B3F">
      <w:pPr>
        <w:rPr>
          <w:sz w:val="24"/>
          <w:szCs w:val="24"/>
        </w:rPr>
        <w:sectPr w:rsidR="00596B3F">
          <w:pgSz w:w="12240" w:h="15840"/>
          <w:pgMar w:top="1440" w:right="1440" w:bottom="1440" w:left="1440" w:header="720" w:footer="720" w:gutter="0"/>
          <w:cols w:space="720"/>
          <w:docGrid w:linePitch="360"/>
        </w:sectPr>
      </w:pPr>
    </w:p>
    <w:p w14:paraId="7F2D0687" w14:textId="77777777" w:rsidR="00AA39FB" w:rsidRDefault="000B6471">
      <w:pPr>
        <w:rPr>
          <w:sz w:val="24"/>
          <w:szCs w:val="24"/>
        </w:rPr>
      </w:pPr>
      <w:r>
        <w:rPr>
          <w:sz w:val="24"/>
          <w:szCs w:val="24"/>
        </w:rPr>
        <w:lastRenderedPageBreak/>
        <w:t>Principal investigator</w:t>
      </w:r>
      <w:r w:rsidR="00AA39FB">
        <w:rPr>
          <w:sz w:val="24"/>
          <w:szCs w:val="24"/>
        </w:rPr>
        <w:t>s</w:t>
      </w:r>
      <w:r>
        <w:rPr>
          <w:sz w:val="24"/>
          <w:szCs w:val="24"/>
        </w:rPr>
        <w:t xml:space="preserve">:  </w:t>
      </w:r>
    </w:p>
    <w:p w14:paraId="6D130372" w14:textId="7D605DC7" w:rsidR="000B6471" w:rsidRDefault="000B6471">
      <w:pPr>
        <w:rPr>
          <w:sz w:val="24"/>
          <w:szCs w:val="24"/>
        </w:rPr>
      </w:pPr>
      <w:r>
        <w:rPr>
          <w:sz w:val="24"/>
          <w:szCs w:val="24"/>
        </w:rPr>
        <w:t xml:space="preserve">Jeff </w:t>
      </w:r>
      <w:proofErr w:type="spellStart"/>
      <w:r>
        <w:rPr>
          <w:sz w:val="24"/>
          <w:szCs w:val="24"/>
        </w:rPr>
        <w:t>Peischl</w:t>
      </w:r>
      <w:proofErr w:type="spellEnd"/>
    </w:p>
    <w:p w14:paraId="0D780E6C" w14:textId="77777777" w:rsidR="000B6471" w:rsidRDefault="000B6471">
      <w:pPr>
        <w:rPr>
          <w:sz w:val="24"/>
          <w:szCs w:val="24"/>
        </w:rPr>
      </w:pPr>
      <w:r>
        <w:rPr>
          <w:sz w:val="24"/>
          <w:szCs w:val="24"/>
        </w:rPr>
        <w:t>University of Colorado Boulder, CIRES</w:t>
      </w:r>
    </w:p>
    <w:p w14:paraId="51CE0F30" w14:textId="77777777" w:rsidR="000B6471" w:rsidRDefault="00917DA2">
      <w:pPr>
        <w:rPr>
          <w:sz w:val="24"/>
          <w:szCs w:val="24"/>
        </w:rPr>
      </w:pPr>
      <w:hyperlink r:id="rId5" w:history="1">
        <w:r w:rsidR="000B6471" w:rsidRPr="00193C48">
          <w:rPr>
            <w:rStyle w:val="Hyperlink"/>
            <w:sz w:val="24"/>
            <w:szCs w:val="24"/>
          </w:rPr>
          <w:t>jeff.peischl@noaa.gov</w:t>
        </w:r>
      </w:hyperlink>
    </w:p>
    <w:p w14:paraId="692988FD" w14:textId="38BB2952" w:rsidR="00596B3F" w:rsidRDefault="00596B3F" w:rsidP="00596B3F">
      <w:pPr>
        <w:rPr>
          <w:sz w:val="24"/>
          <w:szCs w:val="24"/>
        </w:rPr>
      </w:pPr>
      <w:r>
        <w:rPr>
          <w:sz w:val="24"/>
          <w:szCs w:val="24"/>
        </w:rPr>
        <w:t>T</w:t>
      </w:r>
      <w:r w:rsidR="006E5F4D">
        <w:rPr>
          <w:sz w:val="24"/>
          <w:szCs w:val="24"/>
        </w:rPr>
        <w:t>om</w:t>
      </w:r>
      <w:r>
        <w:rPr>
          <w:sz w:val="24"/>
          <w:szCs w:val="24"/>
        </w:rPr>
        <w:t xml:space="preserve"> Ryerson</w:t>
      </w:r>
    </w:p>
    <w:p w14:paraId="797948F8" w14:textId="77777777" w:rsidR="00596B3F" w:rsidRDefault="00596B3F" w:rsidP="00596B3F">
      <w:pPr>
        <w:rPr>
          <w:sz w:val="24"/>
          <w:szCs w:val="24"/>
        </w:rPr>
      </w:pPr>
      <w:r>
        <w:rPr>
          <w:sz w:val="24"/>
          <w:szCs w:val="24"/>
        </w:rPr>
        <w:t>NOAA ESRL Chemical Sciences Division</w:t>
      </w:r>
    </w:p>
    <w:p w14:paraId="3CF143FC" w14:textId="77777777" w:rsidR="00596B3F" w:rsidRDefault="00917DA2" w:rsidP="00596B3F">
      <w:pPr>
        <w:rPr>
          <w:sz w:val="24"/>
          <w:szCs w:val="24"/>
        </w:rPr>
      </w:pPr>
      <w:hyperlink r:id="rId6" w:history="1">
        <w:r w:rsidR="00596B3F" w:rsidRPr="00193C48">
          <w:rPr>
            <w:rStyle w:val="Hyperlink"/>
            <w:sz w:val="24"/>
            <w:szCs w:val="24"/>
          </w:rPr>
          <w:t>thomas.b.ryerson@noaa.gov</w:t>
        </w:r>
      </w:hyperlink>
    </w:p>
    <w:p w14:paraId="0EC9F7FC" w14:textId="77777777" w:rsidR="00596B3F" w:rsidRDefault="00596B3F">
      <w:pPr>
        <w:rPr>
          <w:sz w:val="24"/>
          <w:szCs w:val="24"/>
        </w:rPr>
        <w:sectPr w:rsidR="00596B3F" w:rsidSect="00596B3F">
          <w:type w:val="continuous"/>
          <w:pgSz w:w="12240" w:h="15840"/>
          <w:pgMar w:top="1440" w:right="1440" w:bottom="1440" w:left="1440" w:header="720" w:footer="720" w:gutter="0"/>
          <w:cols w:num="2" w:space="720"/>
          <w:docGrid w:linePitch="360"/>
        </w:sectPr>
      </w:pPr>
      <w:r>
        <w:rPr>
          <w:noProof/>
          <w:sz w:val="24"/>
          <w:szCs w:val="24"/>
        </w:rPr>
        <w:lastRenderedPageBreak/>
        <w:drawing>
          <wp:inline distT="0" distB="0" distL="0" distR="0" wp14:anchorId="1FFF9DD1" wp14:editId="2C56209C">
            <wp:extent cx="2743200" cy="2896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of instru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896235"/>
                    </a:xfrm>
                    <a:prstGeom prst="rect">
                      <a:avLst/>
                    </a:prstGeom>
                  </pic:spPr>
                </pic:pic>
              </a:graphicData>
            </a:graphic>
          </wp:inline>
        </w:drawing>
      </w:r>
    </w:p>
    <w:p w14:paraId="753B456D" w14:textId="77777777" w:rsidR="000B6471" w:rsidRDefault="000B6471" w:rsidP="00596B3F">
      <w:pPr>
        <w:rPr>
          <w:sz w:val="24"/>
          <w:szCs w:val="24"/>
        </w:rPr>
      </w:pPr>
    </w:p>
    <w:p w14:paraId="7DE3605A" w14:textId="77777777" w:rsidR="00596B3F" w:rsidRDefault="00596B3F">
      <w:pPr>
        <w:rPr>
          <w:sz w:val="24"/>
          <w:szCs w:val="24"/>
        </w:rPr>
      </w:pPr>
    </w:p>
    <w:p w14:paraId="16F46358" w14:textId="77777777" w:rsidR="00596B3F" w:rsidRDefault="00596B3F" w:rsidP="00B87F03">
      <w:pPr>
        <w:spacing w:line="360" w:lineRule="auto"/>
        <w:sectPr w:rsidR="00596B3F" w:rsidSect="00596B3F">
          <w:type w:val="continuous"/>
          <w:pgSz w:w="12240" w:h="15840"/>
          <w:pgMar w:top="1440" w:right="1440" w:bottom="1440" w:left="1440" w:header="720" w:footer="720" w:gutter="0"/>
          <w:cols w:num="2" w:space="720"/>
          <w:docGrid w:linePitch="360"/>
        </w:sectPr>
      </w:pPr>
    </w:p>
    <w:p w14:paraId="3893EA2E" w14:textId="41691C9D" w:rsidR="00DF66D7" w:rsidRDefault="00D80F65" w:rsidP="00DF66D7">
      <w:pPr>
        <w:spacing w:line="360" w:lineRule="auto"/>
        <w:ind w:firstLine="720"/>
      </w:pPr>
      <w:r>
        <w:lastRenderedPageBreak/>
        <w:t>Measurements of the greenhouse gases carbon dioxide (CO</w:t>
      </w:r>
      <w:r w:rsidRPr="00D80F65">
        <w:rPr>
          <w:vertAlign w:val="subscript"/>
        </w:rPr>
        <w:t>2</w:t>
      </w:r>
      <w:r>
        <w:t>) and methane (CH</w:t>
      </w:r>
      <w:r w:rsidRPr="00D80F65">
        <w:rPr>
          <w:vertAlign w:val="subscript"/>
        </w:rPr>
        <w:t>4</w:t>
      </w:r>
      <w:r>
        <w:t xml:space="preserve">) will be used to determine the sources and magnitudes of these emissions in the southeast U.S. during SENEX.  </w:t>
      </w:r>
      <w:r w:rsidR="00B87F03">
        <w:t>CO</w:t>
      </w:r>
      <w:r w:rsidR="00B87F03" w:rsidRPr="003F5FE2">
        <w:rPr>
          <w:vertAlign w:val="subscript"/>
        </w:rPr>
        <w:t>2</w:t>
      </w:r>
      <w:r w:rsidR="00B87F03">
        <w:t xml:space="preserve"> and CH</w:t>
      </w:r>
      <w:r w:rsidR="00B87F03" w:rsidRPr="003F5FE2">
        <w:rPr>
          <w:vertAlign w:val="subscript"/>
        </w:rPr>
        <w:t>4</w:t>
      </w:r>
      <w:r w:rsidR="00B87F03">
        <w:t xml:space="preserve"> are measured aboard the NOAA P-3 aircraft using a modified commercial wavelength-scanned cavity ring-down analyzer (</w:t>
      </w:r>
      <w:proofErr w:type="spellStart"/>
      <w:r w:rsidR="00B87F03">
        <w:t>Picarro</w:t>
      </w:r>
      <w:proofErr w:type="spellEnd"/>
      <w:r w:rsidR="00B87F03">
        <w:t xml:space="preserve"> 1301-m).</w:t>
      </w:r>
      <w:r>
        <w:t xml:space="preserve">  </w:t>
      </w:r>
      <w:r w:rsidR="00B87F03">
        <w:t xml:space="preserve">Atmospheric air is sampled through a 3/8 in. OD stainless steel rearward facing inlet on the NOAA P-3 and dried to a dew point temperature of </w:t>
      </w:r>
      <w:r w:rsidR="00B87F03">
        <w:rPr>
          <w:rFonts w:cstheme="minorHAnsi"/>
        </w:rPr>
        <w:t>–</w:t>
      </w:r>
      <w:r w:rsidR="00B87F03">
        <w:t xml:space="preserve">78°C after passage through a 200-strand </w:t>
      </w:r>
      <w:proofErr w:type="spellStart"/>
      <w:r w:rsidR="00B87F03">
        <w:t>Nafion</w:t>
      </w:r>
      <w:proofErr w:type="spellEnd"/>
      <w:r w:rsidR="00B87F03">
        <w:t xml:space="preserve"> dryer and a dry ice trap.   The absorption cell pressure is controlled at 140 </w:t>
      </w:r>
      <w:proofErr w:type="spellStart"/>
      <w:r w:rsidR="00B87F03">
        <w:t>Torr</w:t>
      </w:r>
      <w:proofErr w:type="spellEnd"/>
      <w:r w:rsidR="00B87F03">
        <w:t xml:space="preserve"> (±0.2 </w:t>
      </w:r>
      <w:proofErr w:type="spellStart"/>
      <w:r w:rsidR="00B87F03">
        <w:t>Torr</w:t>
      </w:r>
      <w:proofErr w:type="spellEnd"/>
      <w:r w:rsidR="00B87F03">
        <w:t xml:space="preserve"> during smooth flight, and ±0.5 </w:t>
      </w:r>
      <w:proofErr w:type="spellStart"/>
      <w:r w:rsidR="00B87F03">
        <w:t>Torr</w:t>
      </w:r>
      <w:proofErr w:type="spellEnd"/>
      <w:r w:rsidR="00B87F03">
        <w:t xml:space="preserve"> during typical boundary layer flight conditions; all stated uncertainties are ±1σ). </w:t>
      </w:r>
    </w:p>
    <w:p w14:paraId="1D8BBDEE" w14:textId="787B9976" w:rsidR="00B87F03" w:rsidRDefault="00B87F03" w:rsidP="00B87F03">
      <w:pPr>
        <w:spacing w:line="360" w:lineRule="auto"/>
        <w:ind w:firstLine="720"/>
      </w:pPr>
      <w:r>
        <w:t>Immediately inside the fuselage, two CO</w:t>
      </w:r>
      <w:r w:rsidRPr="00EA68C0">
        <w:rPr>
          <w:vertAlign w:val="subscript"/>
        </w:rPr>
        <w:t>2</w:t>
      </w:r>
      <w:r>
        <w:t xml:space="preserve"> and CH</w:t>
      </w:r>
      <w:r w:rsidRPr="00EA68C0">
        <w:rPr>
          <w:vertAlign w:val="subscript"/>
        </w:rPr>
        <w:t>4</w:t>
      </w:r>
      <w:r>
        <w:t xml:space="preserve"> calibration gas standards are regularly delivered to the inlet line during flight to evaluate instrument sensitivity.  The calibration standards bracket the expected ambient range of each gas and are known to within ±0.07 ppm CO</w:t>
      </w:r>
      <w:r w:rsidRPr="006944FC">
        <w:rPr>
          <w:vertAlign w:val="subscript"/>
        </w:rPr>
        <w:t>2</w:t>
      </w:r>
      <w:r>
        <w:t xml:space="preserve"> and </w:t>
      </w:r>
      <w:r>
        <w:rPr>
          <w:rFonts w:ascii="Arial" w:hAnsi="Arial" w:cs="Arial"/>
        </w:rPr>
        <w:t>±</w:t>
      </w:r>
      <w:r>
        <w:t>1 ppb CH</w:t>
      </w:r>
      <w:r w:rsidRPr="006944FC">
        <w:rPr>
          <w:vertAlign w:val="subscript"/>
        </w:rPr>
        <w:t>4</w:t>
      </w:r>
      <w:r>
        <w:t xml:space="preserve"> (all CO</w:t>
      </w:r>
      <w:r w:rsidRPr="003B66A5">
        <w:rPr>
          <w:vertAlign w:val="subscript"/>
        </w:rPr>
        <w:t>2</w:t>
      </w:r>
      <w:r>
        <w:t xml:space="preserve"> and CH</w:t>
      </w:r>
      <w:r w:rsidRPr="003B66A5">
        <w:rPr>
          <w:vertAlign w:val="subscript"/>
        </w:rPr>
        <w:t>4</w:t>
      </w:r>
      <w:r>
        <w:t xml:space="preserve"> mixing ratios are reported as dry air mole fractions).  The calibration gases are added at a flow rate sufficient to overflow the inlet.  These flight standard tanks, or secondary standards, are calibrated before and after the field project using primary CO</w:t>
      </w:r>
      <w:r w:rsidRPr="00D62475">
        <w:rPr>
          <w:vertAlign w:val="subscript"/>
        </w:rPr>
        <w:t>2</w:t>
      </w:r>
      <w:r>
        <w:t>/CH</w:t>
      </w:r>
      <w:r w:rsidRPr="00D62475">
        <w:rPr>
          <w:vertAlign w:val="subscript"/>
        </w:rPr>
        <w:t>4</w:t>
      </w:r>
      <w:r>
        <w:t xml:space="preserve"> standard tanks tied to the WMO standard </w:t>
      </w:r>
      <w:r w:rsidR="00DF66D7">
        <w:t xml:space="preserve">scale </w:t>
      </w:r>
      <w:r>
        <w:t xml:space="preserve">from the Global Monitoring Division (GMD) at the NOAA Earth System Research Laboratory (ESRL).  A third calibration standard (referred to as a “target”) is regularly </w:t>
      </w:r>
      <w:r>
        <w:lastRenderedPageBreak/>
        <w:t xml:space="preserve">introduced to the inlet between calibrations and treated as an unknown to evaluate long-term instrument performance.  </w:t>
      </w:r>
    </w:p>
    <w:p w14:paraId="1502176D" w14:textId="77777777" w:rsidR="00B87F03" w:rsidRDefault="00B87F03" w:rsidP="00B87F03">
      <w:pPr>
        <w:spacing w:line="360" w:lineRule="auto"/>
        <w:ind w:firstLine="720"/>
      </w:pPr>
      <w:r>
        <w:t>Independent of the target retrievals, we estimate a total inaccuracy in the CO</w:t>
      </w:r>
      <w:r w:rsidRPr="003D56B5">
        <w:rPr>
          <w:vertAlign w:val="subscript"/>
        </w:rPr>
        <w:t>2</w:t>
      </w:r>
      <w:r>
        <w:t xml:space="preserve"> measurement of ±0.10 ppmv and a total inaccuracy in the CH</w:t>
      </w:r>
      <w:r w:rsidRPr="003D56B5">
        <w:rPr>
          <w:vertAlign w:val="subscript"/>
        </w:rPr>
        <w:t>4</w:t>
      </w:r>
      <w:r>
        <w:t xml:space="preserve"> measurement of ±1.2 ppbv for 20-second averages.  One-second imprecision of the CO</w:t>
      </w:r>
      <w:r w:rsidRPr="00F44C76">
        <w:rPr>
          <w:vertAlign w:val="subscript"/>
        </w:rPr>
        <w:t>2</w:t>
      </w:r>
      <w:r>
        <w:t xml:space="preserve"> measurement is ±0.10 ppmv during smooth flight and ±0.15 ppmv during turbulent flight.  One-second imprecision of the CH</w:t>
      </w:r>
      <w:r w:rsidRPr="00F44C76">
        <w:rPr>
          <w:vertAlign w:val="subscript"/>
        </w:rPr>
        <w:t>4</w:t>
      </w:r>
      <w:r>
        <w:t xml:space="preserve"> measurement is ±1.5 ppbv during smooth flight and ±2.0 ppbv during turbulent flight.  </w:t>
      </w:r>
    </w:p>
    <w:p w14:paraId="0C495A69" w14:textId="77777777" w:rsidR="00596B3F" w:rsidRDefault="00596B3F" w:rsidP="00596B3F">
      <w:pPr>
        <w:spacing w:line="360" w:lineRule="auto"/>
        <w:rPr>
          <w:b/>
        </w:rPr>
      </w:pPr>
      <w:r w:rsidRPr="00596B3F">
        <w:rPr>
          <w:b/>
        </w:rPr>
        <w:t>Reference</w:t>
      </w:r>
    </w:p>
    <w:p w14:paraId="751E2F41" w14:textId="77777777" w:rsidR="00596B3F" w:rsidRPr="00596B3F" w:rsidRDefault="00596B3F" w:rsidP="00596B3F">
      <w:pPr>
        <w:spacing w:line="360" w:lineRule="auto"/>
      </w:pPr>
      <w:proofErr w:type="spellStart"/>
      <w:r>
        <w:t>Peischl</w:t>
      </w:r>
      <w:proofErr w:type="spellEnd"/>
      <w:r>
        <w:t xml:space="preserve">, J., T. B. Ryerson, J. S. Holloway, M. Trainer, A. E. Andrews, E. L. Atlas, D. R. Blake, B. C. </w:t>
      </w:r>
      <w:proofErr w:type="spellStart"/>
      <w:r>
        <w:t>Daube</w:t>
      </w:r>
      <w:proofErr w:type="spellEnd"/>
      <w:r>
        <w:t xml:space="preserve">, E. J. </w:t>
      </w:r>
      <w:proofErr w:type="spellStart"/>
      <w:r>
        <w:t>Dlugokencky</w:t>
      </w:r>
      <w:proofErr w:type="spellEnd"/>
      <w:r>
        <w:t xml:space="preserve">, M. L. Fischer, A. H. Goldstein, A. </w:t>
      </w:r>
      <w:proofErr w:type="spellStart"/>
      <w:r>
        <w:t>Guha</w:t>
      </w:r>
      <w:proofErr w:type="spellEnd"/>
      <w:r>
        <w:t xml:space="preserve">, T. Karl, J. </w:t>
      </w:r>
      <w:proofErr w:type="spellStart"/>
      <w:r>
        <w:t>Kofler</w:t>
      </w:r>
      <w:proofErr w:type="spellEnd"/>
      <w:r>
        <w:t xml:space="preserve">, E. </w:t>
      </w:r>
      <w:proofErr w:type="spellStart"/>
      <w:r>
        <w:t>Kosciuch</w:t>
      </w:r>
      <w:proofErr w:type="spellEnd"/>
      <w:r>
        <w:t xml:space="preserve">, P. K. </w:t>
      </w:r>
      <w:proofErr w:type="spellStart"/>
      <w:r>
        <w:t>Misztal</w:t>
      </w:r>
      <w:proofErr w:type="spellEnd"/>
      <w:r>
        <w:t xml:space="preserve">, A. E. </w:t>
      </w:r>
      <w:proofErr w:type="spellStart"/>
      <w:r>
        <w:t>Perring</w:t>
      </w:r>
      <w:proofErr w:type="spellEnd"/>
      <w:r>
        <w:t xml:space="preserve">, I. B. Pollack, G. W. </w:t>
      </w:r>
      <w:proofErr w:type="spellStart"/>
      <w:r>
        <w:t>Santoni</w:t>
      </w:r>
      <w:proofErr w:type="spellEnd"/>
      <w:r>
        <w:t xml:space="preserve">, J. P. Schwarz, J. R. </w:t>
      </w:r>
      <w:proofErr w:type="spellStart"/>
      <w:r>
        <w:t>Spackman</w:t>
      </w:r>
      <w:proofErr w:type="spellEnd"/>
      <w:r>
        <w:t xml:space="preserve">, S. C. </w:t>
      </w:r>
      <w:proofErr w:type="spellStart"/>
      <w:r>
        <w:t>Wofsy</w:t>
      </w:r>
      <w:proofErr w:type="spellEnd"/>
      <w:r>
        <w:t xml:space="preserve">, and D. D. Parrish (2012), Airborne observations of methane emissions from rice cultivation in the Sacramento Valley of California, </w:t>
      </w:r>
      <w:r w:rsidRPr="00596B3F">
        <w:rPr>
          <w:i/>
        </w:rPr>
        <w:t xml:space="preserve">J. </w:t>
      </w:r>
      <w:proofErr w:type="spellStart"/>
      <w:r w:rsidRPr="00596B3F">
        <w:rPr>
          <w:i/>
        </w:rPr>
        <w:t>Geophys</w:t>
      </w:r>
      <w:proofErr w:type="spellEnd"/>
      <w:r w:rsidRPr="00596B3F">
        <w:rPr>
          <w:i/>
        </w:rPr>
        <w:t>. Res.</w:t>
      </w:r>
      <w:r>
        <w:t xml:space="preserve">, </w:t>
      </w:r>
      <w:r w:rsidRPr="00596B3F">
        <w:rPr>
          <w:i/>
        </w:rPr>
        <w:t>117</w:t>
      </w:r>
      <w:r>
        <w:t>, D00V25, doi</w:t>
      </w:r>
      <w:proofErr w:type="gramStart"/>
      <w:r>
        <w:t>:10.1029</w:t>
      </w:r>
      <w:proofErr w:type="gramEnd"/>
      <w:r>
        <w:t>/2012JD017994.</w:t>
      </w:r>
    </w:p>
    <w:p w14:paraId="2207CAE6" w14:textId="77777777" w:rsidR="000B6471" w:rsidRPr="000B6471" w:rsidRDefault="000B6471" w:rsidP="00B87F03">
      <w:pPr>
        <w:rPr>
          <w:sz w:val="24"/>
          <w:szCs w:val="24"/>
        </w:rPr>
      </w:pPr>
    </w:p>
    <w:sectPr w:rsidR="000B6471" w:rsidRPr="000B6471" w:rsidSect="00596B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1"/>
    <w:rsid w:val="000B6471"/>
    <w:rsid w:val="001B45CE"/>
    <w:rsid w:val="00260B76"/>
    <w:rsid w:val="00596B3F"/>
    <w:rsid w:val="006E5F4D"/>
    <w:rsid w:val="00917DA2"/>
    <w:rsid w:val="00984E7B"/>
    <w:rsid w:val="00AA39FB"/>
    <w:rsid w:val="00AE3739"/>
    <w:rsid w:val="00B87F03"/>
    <w:rsid w:val="00CC5826"/>
    <w:rsid w:val="00D80F65"/>
    <w:rsid w:val="00D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471"/>
    <w:rPr>
      <w:color w:val="0000FF" w:themeColor="hyperlink"/>
      <w:u w:val="single"/>
    </w:rPr>
  </w:style>
  <w:style w:type="paragraph" w:styleId="BalloonText">
    <w:name w:val="Balloon Text"/>
    <w:basedOn w:val="Normal"/>
    <w:link w:val="BalloonTextChar"/>
    <w:uiPriority w:val="99"/>
    <w:semiHidden/>
    <w:unhideWhenUsed/>
    <w:rsid w:val="0059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471"/>
    <w:rPr>
      <w:color w:val="0000FF" w:themeColor="hyperlink"/>
      <w:u w:val="single"/>
    </w:rPr>
  </w:style>
  <w:style w:type="paragraph" w:styleId="BalloonText">
    <w:name w:val="Balloon Text"/>
    <w:basedOn w:val="Normal"/>
    <w:link w:val="BalloonTextChar"/>
    <w:uiPriority w:val="99"/>
    <w:semiHidden/>
    <w:unhideWhenUsed/>
    <w:rsid w:val="0059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omas.b.ryerson@noaa.gov" TargetMode="External"/><Relationship Id="rId5" Type="http://schemas.openxmlformats.org/officeDocument/2006/relationships/hyperlink" Target="mailto:jeff.peischl@noa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Peischl</dc:creator>
  <cp:lastModifiedBy>Jeff Peischl</cp:lastModifiedBy>
  <cp:revision>6</cp:revision>
  <dcterms:created xsi:type="dcterms:W3CDTF">2013-01-04T21:02:00Z</dcterms:created>
  <dcterms:modified xsi:type="dcterms:W3CDTF">2013-01-04T21:30:00Z</dcterms:modified>
</cp:coreProperties>
</file>